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8C" w:rsidRDefault="00E97A8C"/>
    <w:p w:rsidR="00E97A8C" w:rsidRDefault="00E97A8C"/>
    <w:p w:rsidR="00E97A8C" w:rsidRPr="0057601C" w:rsidRDefault="004F56F5" w:rsidP="0078287A">
      <w:pPr>
        <w:pStyle w:val="Huvudrubrik"/>
      </w:pPr>
      <w:r>
        <w:t>Extra bidrag för att främja integrationsaktiviteter 2017</w:t>
      </w:r>
    </w:p>
    <w:p w:rsidR="004F56F5" w:rsidRDefault="004F56F5" w:rsidP="004F56F5">
      <w:pPr>
        <w:pStyle w:val="BrdtextKumla"/>
      </w:pPr>
      <w:r>
        <w:t xml:space="preserve">Kultur och Fritidsnämnden har beslutat att rikta extra medel till föreningar och studieförbund för att främja integration och motverka det utanförskap som idag finns i samhället. Vara aktiv i en förening eller genom ett studieförbund kan spela stor roll för att komma in i samhället och hitta ett meningsfullt sammanhang. </w:t>
      </w:r>
    </w:p>
    <w:p w:rsidR="004F56F5" w:rsidRPr="00D6737B" w:rsidRDefault="004F56F5" w:rsidP="004F56F5">
      <w:pPr>
        <w:pStyle w:val="BrdtextKumla"/>
        <w:rPr>
          <w:sz w:val="16"/>
          <w:szCs w:val="16"/>
        </w:rPr>
      </w:pPr>
      <w:r>
        <w:t>Beloppet 400 000 kr riktas 2017 till föreningar och studieförbund aktiva i Kumla kommun för att skapa inkluderade aktiviteter och mötesplatser för barn, ungdomar och vuxna.</w:t>
      </w:r>
    </w:p>
    <w:p w:rsidR="004F56F5" w:rsidRDefault="004F56F5" w:rsidP="004F56F5">
      <w:pPr>
        <w:pStyle w:val="BrdtextKumla"/>
      </w:pPr>
      <w:r w:rsidRPr="003C74C0">
        <w:rPr>
          <w:b/>
        </w:rPr>
        <w:t>Föreningar</w:t>
      </w:r>
    </w:p>
    <w:p w:rsidR="004F56F5" w:rsidRDefault="004F56F5" w:rsidP="004F56F5">
      <w:pPr>
        <w:pStyle w:val="BrdtextKumla"/>
      </w:pPr>
      <w:r>
        <w:t xml:space="preserve">Aktiviteter som har sin grund i föreningens kärnverksamhet prioriteras. Finansiering av aktiviteten kan kombineras med bidrag från andra organisationer. </w:t>
      </w:r>
    </w:p>
    <w:p w:rsidR="004F56F5" w:rsidRPr="00D6737B" w:rsidRDefault="004F56F5" w:rsidP="004F56F5">
      <w:pPr>
        <w:pStyle w:val="BrdtextKumla"/>
        <w:rPr>
          <w:b/>
        </w:rPr>
      </w:pPr>
      <w:r w:rsidRPr="00D6737B">
        <w:rPr>
          <w:b/>
        </w:rPr>
        <w:t>Studieförbund</w:t>
      </w:r>
    </w:p>
    <w:p w:rsidR="004F56F5" w:rsidRDefault="004F56F5" w:rsidP="004F56F5">
      <w:pPr>
        <w:pStyle w:val="BrdtextKumla"/>
        <w:rPr>
          <w:sz w:val="16"/>
          <w:szCs w:val="16"/>
        </w:rPr>
      </w:pPr>
      <w:r>
        <w:t>Vad gäller studieförbund som aktiviteter som finansieras av dessa riktade medel inte rapporteras in tillsammans med det ordinarie kommunbidraget. Finansiering av aktiviteten kan kombineras med bidrag från andra organisationer.</w:t>
      </w:r>
      <w:r>
        <w:rPr>
          <w:sz w:val="16"/>
          <w:szCs w:val="16"/>
        </w:rPr>
        <w:br/>
      </w:r>
    </w:p>
    <w:p w:rsidR="004F56F5" w:rsidRPr="0068414D" w:rsidRDefault="004F56F5" w:rsidP="004F56F5">
      <w:pPr>
        <w:pStyle w:val="BrdtextKumla"/>
      </w:pPr>
      <w:r w:rsidRPr="0068414D">
        <w:t>Ansökan ska innehålla</w:t>
      </w:r>
      <w:r>
        <w:t>:</w:t>
      </w:r>
    </w:p>
    <w:p w:rsidR="004F56F5" w:rsidRDefault="004F56F5" w:rsidP="004F56F5">
      <w:pPr>
        <w:pStyle w:val="BrdtextKumla"/>
        <w:numPr>
          <w:ilvl w:val="0"/>
          <w:numId w:val="13"/>
        </w:numPr>
      </w:pPr>
      <w:r>
        <w:t>Vilket sätt aktiviteten främjar integrationen</w:t>
      </w:r>
    </w:p>
    <w:p w:rsidR="004F56F5" w:rsidRDefault="004F56F5" w:rsidP="004F56F5">
      <w:pPr>
        <w:pStyle w:val="BrdtextKumla"/>
        <w:numPr>
          <w:ilvl w:val="0"/>
          <w:numId w:val="13"/>
        </w:numPr>
      </w:pPr>
      <w:r>
        <w:t xml:space="preserve">Beskrivning av aktivitet </w:t>
      </w:r>
    </w:p>
    <w:p w:rsidR="004F56F5" w:rsidRDefault="004F56F5" w:rsidP="004F56F5">
      <w:pPr>
        <w:pStyle w:val="BrdtextKumla"/>
        <w:numPr>
          <w:ilvl w:val="0"/>
          <w:numId w:val="13"/>
        </w:numPr>
      </w:pPr>
      <w:r>
        <w:t>Beskrivning av målgrupp</w:t>
      </w:r>
    </w:p>
    <w:p w:rsidR="004F56F5" w:rsidRDefault="004F56F5" w:rsidP="004F56F5">
      <w:pPr>
        <w:pStyle w:val="BrdtextKumla"/>
        <w:numPr>
          <w:ilvl w:val="0"/>
          <w:numId w:val="13"/>
        </w:numPr>
      </w:pPr>
      <w:r>
        <w:t>Ekonomisk kostnadskalkyl</w:t>
      </w:r>
    </w:p>
    <w:p w:rsidR="004F56F5" w:rsidRDefault="004F56F5" w:rsidP="004F56F5">
      <w:pPr>
        <w:pStyle w:val="BrdtextKumla"/>
        <w:numPr>
          <w:ilvl w:val="0"/>
          <w:numId w:val="13"/>
        </w:numPr>
      </w:pPr>
      <w:r>
        <w:t>Kontaktperson – kontaktuppgifter</w:t>
      </w:r>
    </w:p>
    <w:p w:rsidR="004F56F5" w:rsidRDefault="004F56F5" w:rsidP="004F56F5">
      <w:pPr>
        <w:pStyle w:val="BrdtextKumla"/>
        <w:numPr>
          <w:ilvl w:val="0"/>
          <w:numId w:val="13"/>
        </w:numPr>
      </w:pPr>
      <w:r w:rsidRPr="00D6737B">
        <w:t>Tidsplanering och eventuellt önskemål om utrymme (t. ex för hallbokning)</w:t>
      </w:r>
    </w:p>
    <w:p w:rsidR="004F56F5" w:rsidRPr="0068414D" w:rsidRDefault="004F56F5" w:rsidP="004F56F5">
      <w:pPr>
        <w:pStyle w:val="BrdtextKumla"/>
      </w:pPr>
      <w:r w:rsidRPr="0068414D">
        <w:t>Kostnadern</w:t>
      </w:r>
      <w:r>
        <w:t>a som är godkända i kalkylen:</w:t>
      </w:r>
    </w:p>
    <w:p w:rsidR="004F56F5" w:rsidRDefault="004F56F5" w:rsidP="004F56F5">
      <w:pPr>
        <w:pStyle w:val="BrdtextKumla"/>
        <w:numPr>
          <w:ilvl w:val="0"/>
          <w:numId w:val="14"/>
        </w:numPr>
      </w:pPr>
      <w:r>
        <w:t>Verksamhetskostnader</w:t>
      </w:r>
    </w:p>
    <w:p w:rsidR="004F56F5" w:rsidRDefault="004F56F5" w:rsidP="004F56F5">
      <w:pPr>
        <w:pStyle w:val="BrdtextKumla"/>
        <w:numPr>
          <w:ilvl w:val="0"/>
          <w:numId w:val="14"/>
        </w:numPr>
      </w:pPr>
      <w:r>
        <w:t>Personalkostnader</w:t>
      </w:r>
      <w:bookmarkStart w:id="0" w:name="_GoBack"/>
      <w:bookmarkEnd w:id="0"/>
    </w:p>
    <w:p w:rsidR="004F56F5" w:rsidRDefault="004F56F5" w:rsidP="004F56F5">
      <w:pPr>
        <w:pStyle w:val="BrdtextKumla"/>
        <w:numPr>
          <w:ilvl w:val="0"/>
          <w:numId w:val="14"/>
        </w:numPr>
      </w:pPr>
      <w:r>
        <w:lastRenderedPageBreak/>
        <w:t>Ersättning för inkomstfall för ledare (200 kr/</w:t>
      </w:r>
      <w:proofErr w:type="spellStart"/>
      <w:r>
        <w:t>tim</w:t>
      </w:r>
      <w:proofErr w:type="spellEnd"/>
      <w:r>
        <w:t>) verksamhets- och planeringstid</w:t>
      </w:r>
    </w:p>
    <w:p w:rsidR="004F56F5" w:rsidRPr="00AB069E" w:rsidRDefault="004F56F5" w:rsidP="004F56F5">
      <w:pPr>
        <w:pStyle w:val="BrdtextKumla"/>
        <w:numPr>
          <w:ilvl w:val="0"/>
          <w:numId w:val="14"/>
        </w:numPr>
      </w:pPr>
      <w:r>
        <w:t>Marknadsföringsmaterial</w:t>
      </w:r>
      <w:r>
        <w:br/>
      </w:r>
    </w:p>
    <w:p w:rsidR="004F56F5" w:rsidRDefault="004F56F5" w:rsidP="004F56F5">
      <w:pPr>
        <w:pStyle w:val="BrdtextKumla"/>
      </w:pPr>
      <w:r>
        <w:t>Efter avslutat projekt ska en redovisning skickas in för att se i vilken utsträckning integrationen uppnåtts. Blankett bifogas i samband med utbetalningen av bidraget.</w:t>
      </w:r>
    </w:p>
    <w:p w:rsidR="004F56F5" w:rsidRDefault="004F56F5" w:rsidP="004F56F5">
      <w:pPr>
        <w:pStyle w:val="BrdtextKumla"/>
      </w:pPr>
      <w:r>
        <w:t xml:space="preserve">Sista ansökningsdag är </w:t>
      </w:r>
      <w:r w:rsidRPr="00AB069E">
        <w:rPr>
          <w:b/>
        </w:rPr>
        <w:t>2017-06-15</w:t>
      </w:r>
      <w:r>
        <w:t>. Ansökningarna behandlas löpande. Om det finns pengar kvar efter detta datum kommer möjligheten att söka kvarstå. Vi eftersträvar en bredd i aktiviteterna och maxbeloppet för att söka 40 000 kr/aktivitet.</w:t>
      </w:r>
    </w:p>
    <w:p w:rsidR="004F56F5" w:rsidRPr="00AB069E" w:rsidRDefault="004F56F5" w:rsidP="004F56F5">
      <w:pPr>
        <w:pStyle w:val="BrdtextKumla"/>
        <w:rPr>
          <w:sz w:val="16"/>
          <w:szCs w:val="16"/>
        </w:rPr>
      </w:pPr>
      <w:r>
        <w:t>När ansökan har kommit in kommer Kultur och Fritidsförvaltningen handlägga dem och besluta om vilka extra bidrag som kommer godkännas. Aktiviteterna startas upp under sommaren eller hösten 2017.</w:t>
      </w:r>
      <w:r>
        <w:rPr>
          <w:sz w:val="16"/>
          <w:szCs w:val="16"/>
        </w:rPr>
        <w:br/>
      </w:r>
    </w:p>
    <w:p w:rsidR="004F56F5" w:rsidRDefault="004F56F5" w:rsidP="004F56F5">
      <w:pPr>
        <w:pStyle w:val="BrdtextKumla"/>
      </w:pPr>
      <w:r>
        <w:t>Hör gärna av Er angående frågor gällande ansökan</w:t>
      </w:r>
    </w:p>
    <w:p w:rsidR="004F56F5" w:rsidRDefault="004F56F5" w:rsidP="004F56F5">
      <w:pPr>
        <w:pStyle w:val="BrdtextKumla"/>
      </w:pPr>
      <w:r>
        <w:t>Elin Jansson – fritidskonsulent, telefon 019 - 58 81 08</w:t>
      </w:r>
      <w:r>
        <w:br/>
        <w:t xml:space="preserve">Claes Samuelsson – fritidskonsulent, telefon 019 - 58 81 96 </w:t>
      </w:r>
      <w:r>
        <w:br/>
        <w:t>Gertrud Åstrand – avdelningschef Kulturavdelningen, telefon 019 – 58 81 96</w:t>
      </w:r>
      <w:r>
        <w:br/>
      </w:r>
    </w:p>
    <w:p w:rsidR="004F56F5" w:rsidRPr="00646EC3" w:rsidRDefault="004F56F5" w:rsidP="004F56F5">
      <w:pPr>
        <w:pStyle w:val="BrdtextKumla"/>
      </w:pPr>
      <w:r>
        <w:t>KULTUR- OCH FRITIDSFÖRVALTINGEN</w:t>
      </w:r>
    </w:p>
    <w:p w:rsidR="00F635E8" w:rsidRPr="0078287A" w:rsidRDefault="00F635E8" w:rsidP="004F56F5">
      <w:pPr>
        <w:pStyle w:val="BrdtextKumla"/>
      </w:pPr>
    </w:p>
    <w:sectPr w:rsidR="00F635E8" w:rsidRPr="0078287A" w:rsidSect="00F647CA">
      <w:headerReference w:type="default" r:id="rId8"/>
      <w:headerReference w:type="first" r:id="rId9"/>
      <w:pgSz w:w="11906" w:h="16838"/>
      <w:pgMar w:top="851" w:right="1417" w:bottom="1417" w:left="2835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AF1" w:rsidRDefault="009E7AF1" w:rsidP="00C01C94">
      <w:r>
        <w:separator/>
      </w:r>
    </w:p>
  </w:endnote>
  <w:endnote w:type="continuationSeparator" w:id="0">
    <w:p w:rsidR="009E7AF1" w:rsidRDefault="009E7AF1" w:rsidP="00C0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AF1" w:rsidRDefault="009E7AF1" w:rsidP="00C01C94">
      <w:r>
        <w:separator/>
      </w:r>
    </w:p>
  </w:footnote>
  <w:footnote w:type="continuationSeparator" w:id="0">
    <w:p w:rsidR="009E7AF1" w:rsidRDefault="009E7AF1" w:rsidP="00C0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A8C" w:rsidRDefault="00E97A8C" w:rsidP="00C8356E">
    <w:pPr>
      <w:pStyle w:val="Sidhuvud"/>
      <w:tabs>
        <w:tab w:val="clear" w:pos="4536"/>
        <w:tab w:val="left" w:pos="2835"/>
      </w:tabs>
      <w:jc w:val="right"/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F56F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F56F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4" w:rsidRDefault="00FB6754"/>
  <w:tbl>
    <w:tblPr>
      <w:tblW w:w="9632" w:type="dxa"/>
      <w:tblInd w:w="-1773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495"/>
      <w:gridCol w:w="3012"/>
      <w:gridCol w:w="556"/>
      <w:gridCol w:w="1558"/>
      <w:gridCol w:w="947"/>
      <w:gridCol w:w="1064"/>
    </w:tblGrid>
    <w:tr w:rsidR="00E97A8C" w:rsidTr="00E97A8C">
      <w:trPr>
        <w:cantSplit/>
        <w:trHeight w:val="344"/>
      </w:trPr>
      <w:tc>
        <w:tcPr>
          <w:tcW w:w="2495" w:type="dxa"/>
          <w:vMerge w:val="restart"/>
        </w:tcPr>
        <w:p w:rsidR="00E97A8C" w:rsidRDefault="00831114" w:rsidP="00E97A8C">
          <w:r>
            <w:rPr>
              <w:noProof/>
            </w:rPr>
            <w:drawing>
              <wp:inline distT="0" distB="0" distL="0" distR="0" wp14:anchorId="32E52207" wp14:editId="1B572A6E">
                <wp:extent cx="1495425" cy="893445"/>
                <wp:effectExtent l="0" t="0" r="9525" b="190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mmunvapnet_kompakt_svart_text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5425" cy="893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2" w:type="dxa"/>
        </w:tcPr>
        <w:p w:rsidR="00E97A8C" w:rsidRDefault="00E97A8C" w:rsidP="00E97A8C"/>
      </w:tc>
      <w:tc>
        <w:tcPr>
          <w:tcW w:w="3061" w:type="dxa"/>
          <w:gridSpan w:val="3"/>
        </w:tcPr>
        <w:p w:rsidR="00E97A8C" w:rsidRDefault="00E97A8C" w:rsidP="00E97A8C"/>
      </w:tc>
      <w:tc>
        <w:tcPr>
          <w:tcW w:w="1064" w:type="dxa"/>
        </w:tcPr>
        <w:p w:rsidR="00E97A8C" w:rsidRDefault="00E97A8C" w:rsidP="00E97A8C"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4F56F5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4F56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97A8C" w:rsidTr="00E97A8C">
      <w:trPr>
        <w:cantSplit/>
        <w:trHeight w:val="442"/>
      </w:trPr>
      <w:tc>
        <w:tcPr>
          <w:tcW w:w="2495" w:type="dxa"/>
          <w:vMerge/>
        </w:tcPr>
        <w:p w:rsidR="00E97A8C" w:rsidRDefault="00E97A8C" w:rsidP="00E97A8C"/>
      </w:tc>
      <w:tc>
        <w:tcPr>
          <w:tcW w:w="7137" w:type="dxa"/>
          <w:gridSpan w:val="5"/>
        </w:tcPr>
        <w:p w:rsidR="00E97A8C" w:rsidRDefault="00E97A8C" w:rsidP="00E97A8C"/>
      </w:tc>
    </w:tr>
    <w:tr w:rsidR="00E97A8C" w:rsidTr="00E97A8C">
      <w:trPr>
        <w:cantSplit/>
      </w:trPr>
      <w:tc>
        <w:tcPr>
          <w:tcW w:w="2495" w:type="dxa"/>
          <w:vMerge/>
        </w:tcPr>
        <w:p w:rsidR="00E97A8C" w:rsidRDefault="00E97A8C" w:rsidP="00E97A8C"/>
      </w:tc>
      <w:tc>
        <w:tcPr>
          <w:tcW w:w="3012" w:type="dxa"/>
        </w:tcPr>
        <w:p w:rsidR="00E97A8C" w:rsidRDefault="00E97A8C" w:rsidP="00E97A8C">
          <w:pPr>
            <w:jc w:val="right"/>
          </w:pPr>
        </w:p>
      </w:tc>
      <w:tc>
        <w:tcPr>
          <w:tcW w:w="2114" w:type="dxa"/>
          <w:gridSpan w:val="2"/>
        </w:tcPr>
        <w:p w:rsidR="00E97A8C" w:rsidRPr="002F7EA7" w:rsidRDefault="00E97A8C" w:rsidP="005F45BC">
          <w:pPr>
            <w:pStyle w:val="Sidhuvud"/>
          </w:pPr>
        </w:p>
      </w:tc>
      <w:tc>
        <w:tcPr>
          <w:tcW w:w="2011" w:type="dxa"/>
          <w:gridSpan w:val="2"/>
        </w:tcPr>
        <w:p w:rsidR="00E97A8C" w:rsidRDefault="00E97A8C" w:rsidP="00261250"/>
      </w:tc>
    </w:tr>
    <w:tr w:rsidR="00E97A8C" w:rsidTr="00E97A8C">
      <w:trPr>
        <w:cantSplit/>
        <w:trHeight w:val="450"/>
      </w:trPr>
      <w:tc>
        <w:tcPr>
          <w:tcW w:w="2495" w:type="dxa"/>
          <w:vMerge/>
        </w:tcPr>
        <w:p w:rsidR="00E97A8C" w:rsidRDefault="00E97A8C" w:rsidP="00E97A8C"/>
      </w:tc>
      <w:tc>
        <w:tcPr>
          <w:tcW w:w="7137" w:type="dxa"/>
          <w:gridSpan w:val="5"/>
        </w:tcPr>
        <w:p w:rsidR="00E97A8C" w:rsidRDefault="00E97A8C" w:rsidP="00E97A8C"/>
      </w:tc>
    </w:tr>
    <w:tr w:rsidR="00E97A8C" w:rsidTr="00E97A8C">
      <w:trPr>
        <w:cantSplit/>
        <w:trHeight w:val="450"/>
      </w:trPr>
      <w:tc>
        <w:tcPr>
          <w:tcW w:w="2495" w:type="dxa"/>
          <w:vMerge/>
        </w:tcPr>
        <w:p w:rsidR="00E97A8C" w:rsidRDefault="00E97A8C" w:rsidP="00E97A8C">
          <w:pPr>
            <w:pStyle w:val="Ingetavstnd"/>
          </w:pPr>
          <w:bookmarkStart w:id="1" w:name="_top"/>
          <w:bookmarkEnd w:id="1"/>
        </w:p>
      </w:tc>
      <w:tc>
        <w:tcPr>
          <w:tcW w:w="3568" w:type="dxa"/>
          <w:gridSpan w:val="2"/>
        </w:tcPr>
        <w:p w:rsidR="00E97A8C" w:rsidRDefault="00E97A8C" w:rsidP="00E3494B">
          <w:pPr>
            <w:rPr>
              <w:noProof/>
            </w:rPr>
          </w:pPr>
        </w:p>
      </w:tc>
      <w:tc>
        <w:tcPr>
          <w:tcW w:w="3569" w:type="dxa"/>
          <w:gridSpan w:val="3"/>
        </w:tcPr>
        <w:p w:rsidR="00E97A8C" w:rsidRDefault="00E97A8C" w:rsidP="00261250">
          <w:pPr>
            <w:rPr>
              <w:noProof/>
            </w:rPr>
          </w:pPr>
        </w:p>
      </w:tc>
    </w:tr>
  </w:tbl>
  <w:p w:rsidR="00E97A8C" w:rsidRDefault="00E97A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CA10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869F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28E9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4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72B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7A3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EE7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EF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020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AEC7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C2A06"/>
    <w:multiLevelType w:val="hybridMultilevel"/>
    <w:tmpl w:val="BC06B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7A1E"/>
    <w:multiLevelType w:val="hybridMultilevel"/>
    <w:tmpl w:val="26DE8B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007FE"/>
    <w:multiLevelType w:val="hybridMultilevel"/>
    <w:tmpl w:val="AC34E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B5365"/>
    <w:multiLevelType w:val="hybridMultilevel"/>
    <w:tmpl w:val="7B560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F5"/>
    <w:rsid w:val="00002830"/>
    <w:rsid w:val="000302B9"/>
    <w:rsid w:val="00046CE3"/>
    <w:rsid w:val="000542C4"/>
    <w:rsid w:val="0005593C"/>
    <w:rsid w:val="000F0D58"/>
    <w:rsid w:val="00155AE7"/>
    <w:rsid w:val="001609DF"/>
    <w:rsid w:val="001A4079"/>
    <w:rsid w:val="001E549F"/>
    <w:rsid w:val="00261250"/>
    <w:rsid w:val="00272204"/>
    <w:rsid w:val="00277661"/>
    <w:rsid w:val="002F7EA7"/>
    <w:rsid w:val="003838AA"/>
    <w:rsid w:val="004F144D"/>
    <w:rsid w:val="004F56F5"/>
    <w:rsid w:val="0057601C"/>
    <w:rsid w:val="005A2407"/>
    <w:rsid w:val="005F45BC"/>
    <w:rsid w:val="006811B7"/>
    <w:rsid w:val="0078287A"/>
    <w:rsid w:val="007B6BE6"/>
    <w:rsid w:val="00801CC7"/>
    <w:rsid w:val="00811F1E"/>
    <w:rsid w:val="00831114"/>
    <w:rsid w:val="0088096F"/>
    <w:rsid w:val="009102D6"/>
    <w:rsid w:val="00975AE3"/>
    <w:rsid w:val="009E7AF1"/>
    <w:rsid w:val="00A4271E"/>
    <w:rsid w:val="00A9134C"/>
    <w:rsid w:val="00B21531"/>
    <w:rsid w:val="00BC2893"/>
    <w:rsid w:val="00BC674B"/>
    <w:rsid w:val="00C01C94"/>
    <w:rsid w:val="00C11EF2"/>
    <w:rsid w:val="00C6109D"/>
    <w:rsid w:val="00C8356E"/>
    <w:rsid w:val="00D77158"/>
    <w:rsid w:val="00D80E48"/>
    <w:rsid w:val="00DB59A4"/>
    <w:rsid w:val="00DF2F3C"/>
    <w:rsid w:val="00E17A9E"/>
    <w:rsid w:val="00E3494B"/>
    <w:rsid w:val="00E5093F"/>
    <w:rsid w:val="00E54621"/>
    <w:rsid w:val="00E97A8C"/>
    <w:rsid w:val="00EA61D4"/>
    <w:rsid w:val="00F36D8B"/>
    <w:rsid w:val="00F60A49"/>
    <w:rsid w:val="00F635E8"/>
    <w:rsid w:val="00F647CA"/>
    <w:rsid w:val="00F71A67"/>
    <w:rsid w:val="00F7356C"/>
    <w:rsid w:val="00F8171A"/>
    <w:rsid w:val="00FA26C8"/>
    <w:rsid w:val="00FB6754"/>
    <w:rsid w:val="00FF68E5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A3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F5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rsid w:val="000542C4"/>
    <w:pPr>
      <w:keepNext/>
      <w:spacing w:before="480" w:after="120"/>
      <w:outlineLvl w:val="0"/>
    </w:pPr>
    <w:rPr>
      <w:rFonts w:ascii="Ebrima" w:hAnsi="Ebrima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rsid w:val="00801CC7"/>
    <w:pPr>
      <w:keepNext/>
      <w:spacing w:before="200"/>
      <w:outlineLvl w:val="1"/>
    </w:pPr>
    <w:rPr>
      <w:rFonts w:ascii="Ebrima" w:hAnsi="Ebrima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F36D8B"/>
    <w:pPr>
      <w:keepNext/>
      <w:spacing w:before="200"/>
      <w:outlineLvl w:val="2"/>
    </w:pPr>
    <w:rPr>
      <w:rFonts w:asciiTheme="majorHAnsi" w:hAnsiTheme="majorHAnsi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36D8B"/>
    <w:pPr>
      <w:keepNext/>
      <w:spacing w:before="200"/>
      <w:outlineLvl w:val="3"/>
    </w:pPr>
    <w:rPr>
      <w:rFonts w:asciiTheme="majorHAnsi" w:hAnsiTheme="majorHAnsi"/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1C9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1C94"/>
  </w:style>
  <w:style w:type="paragraph" w:styleId="Sidfot">
    <w:name w:val="footer"/>
    <w:basedOn w:val="Normal"/>
    <w:link w:val="SidfotChar"/>
    <w:uiPriority w:val="99"/>
    <w:unhideWhenUsed/>
    <w:rsid w:val="00C01C9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1C94"/>
  </w:style>
  <w:style w:type="character" w:styleId="Sidnummer">
    <w:name w:val="page number"/>
    <w:basedOn w:val="Standardstycketeckensnitt"/>
    <w:semiHidden/>
    <w:rsid w:val="00C01C94"/>
  </w:style>
  <w:style w:type="character" w:styleId="Platshllartext">
    <w:name w:val="Placeholder Text"/>
    <w:basedOn w:val="Standardstycketeckensnitt"/>
    <w:uiPriority w:val="99"/>
    <w:semiHidden/>
    <w:rsid w:val="00C01C9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1C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C9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C01C94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0542C4"/>
    <w:rPr>
      <w:rFonts w:ascii="Ebrima" w:eastAsia="Times New Roman" w:hAnsi="Ebrima" w:cs="Arial"/>
      <w:b/>
      <w:bCs/>
      <w:kern w:val="32"/>
      <w:sz w:val="28"/>
      <w:szCs w:val="32"/>
      <w:lang w:eastAsia="sv-SE"/>
    </w:rPr>
  </w:style>
  <w:style w:type="paragraph" w:styleId="Datum">
    <w:name w:val="Date"/>
    <w:basedOn w:val="Normal"/>
    <w:next w:val="Normal"/>
    <w:link w:val="DatumChar"/>
    <w:uiPriority w:val="99"/>
    <w:unhideWhenUsed/>
    <w:rsid w:val="000302B9"/>
  </w:style>
  <w:style w:type="character" w:customStyle="1" w:styleId="DatumChar">
    <w:name w:val="Datum Char"/>
    <w:basedOn w:val="Standardstycketeckensnitt"/>
    <w:link w:val="Datum"/>
    <w:uiPriority w:val="99"/>
    <w:rsid w:val="000302B9"/>
  </w:style>
  <w:style w:type="character" w:customStyle="1" w:styleId="Rubrik2Char">
    <w:name w:val="Rubrik 2 Char"/>
    <w:basedOn w:val="Standardstycketeckensnitt"/>
    <w:link w:val="Rubrik2"/>
    <w:rsid w:val="00801CC7"/>
    <w:rPr>
      <w:rFonts w:ascii="Ebrima" w:eastAsia="Times New Roman" w:hAnsi="Ebrima" w:cs="Arial"/>
      <w:b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36D8B"/>
    <w:rPr>
      <w:rFonts w:asciiTheme="majorHAnsi" w:eastAsia="Times New Roman" w:hAnsiTheme="majorHAnsi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F36D8B"/>
    <w:rPr>
      <w:rFonts w:asciiTheme="majorHAnsi" w:eastAsia="Times New Roman" w:hAnsiTheme="majorHAnsi" w:cs="Times New Roman"/>
      <w:b/>
      <w:bCs/>
      <w:i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7B6BE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9102D6"/>
    <w:pPr>
      <w:ind w:left="720"/>
      <w:contextualSpacing/>
    </w:pPr>
  </w:style>
  <w:style w:type="paragraph" w:customStyle="1" w:styleId="Huvudrubrik">
    <w:name w:val="Huvudrubrik"/>
    <w:basedOn w:val="Rubrik1"/>
    <w:link w:val="HuvudrubrikChar"/>
    <w:qFormat/>
    <w:rsid w:val="00A9134C"/>
  </w:style>
  <w:style w:type="paragraph" w:customStyle="1" w:styleId="BrdtextKumla">
    <w:name w:val="Brödtext Kumla"/>
    <w:basedOn w:val="Normal"/>
    <w:link w:val="BrdtextKumlaChar"/>
    <w:qFormat/>
    <w:rsid w:val="00A9134C"/>
    <w:pPr>
      <w:spacing w:after="120"/>
    </w:pPr>
    <w:rPr>
      <w:rFonts w:asciiTheme="majorHAnsi" w:hAnsiTheme="majorHAnsi"/>
    </w:rPr>
  </w:style>
  <w:style w:type="character" w:customStyle="1" w:styleId="HuvudrubrikChar">
    <w:name w:val="Huvudrubrik Char"/>
    <w:basedOn w:val="Rubrik1Char"/>
    <w:link w:val="Huvudrubrik"/>
    <w:rsid w:val="00A9134C"/>
    <w:rPr>
      <w:rFonts w:ascii="Ebrima" w:eastAsia="Times New Roman" w:hAnsi="Ebrima" w:cs="Arial"/>
      <w:b/>
      <w:bCs/>
      <w:kern w:val="32"/>
      <w:sz w:val="28"/>
      <w:szCs w:val="32"/>
      <w:lang w:eastAsia="sv-SE"/>
    </w:rPr>
  </w:style>
  <w:style w:type="character" w:customStyle="1" w:styleId="BrdtextKumlaChar">
    <w:name w:val="Brödtext Kumla Char"/>
    <w:basedOn w:val="Standardstycketeckensnitt"/>
    <w:link w:val="BrdtextKumla"/>
    <w:rsid w:val="00A9134C"/>
    <w:rPr>
      <w:rFonts w:asciiTheme="majorHAnsi" w:eastAsia="Times New Roman" w:hAnsiTheme="majorHAnsi" w:cs="Times New Roman"/>
      <w:szCs w:val="24"/>
      <w:lang w:eastAsia="sv-SE"/>
    </w:rPr>
  </w:style>
  <w:style w:type="paragraph" w:customStyle="1" w:styleId="Underrubirk1">
    <w:name w:val="Underrubirk1"/>
    <w:basedOn w:val="Huvudrubrik"/>
    <w:link w:val="Underrubirk1Char"/>
    <w:qFormat/>
    <w:rsid w:val="00A9134C"/>
    <w:rPr>
      <w:sz w:val="24"/>
    </w:rPr>
  </w:style>
  <w:style w:type="paragraph" w:customStyle="1" w:styleId="Underrubrik2">
    <w:name w:val="Underrubrik2"/>
    <w:basedOn w:val="Underrubirk1"/>
    <w:link w:val="Underrubrik2Char"/>
    <w:qFormat/>
    <w:rsid w:val="00A9134C"/>
    <w:rPr>
      <w:sz w:val="22"/>
    </w:rPr>
  </w:style>
  <w:style w:type="character" w:customStyle="1" w:styleId="Underrubirk1Char">
    <w:name w:val="Underrubirk1 Char"/>
    <w:basedOn w:val="HuvudrubrikChar"/>
    <w:link w:val="Underrubirk1"/>
    <w:rsid w:val="00A9134C"/>
    <w:rPr>
      <w:rFonts w:ascii="Ebrima" w:eastAsia="Times New Roman" w:hAnsi="Ebrima" w:cs="Arial"/>
      <w:b/>
      <w:bCs/>
      <w:kern w:val="32"/>
      <w:sz w:val="24"/>
      <w:szCs w:val="32"/>
      <w:lang w:eastAsia="sv-SE"/>
    </w:rPr>
  </w:style>
  <w:style w:type="character" w:customStyle="1" w:styleId="Underrubrik2Char">
    <w:name w:val="Underrubrik2 Char"/>
    <w:basedOn w:val="Underrubirk1Char"/>
    <w:link w:val="Underrubrik2"/>
    <w:rsid w:val="00A9134C"/>
    <w:rPr>
      <w:rFonts w:ascii="Ebrima" w:eastAsia="Times New Roman" w:hAnsi="Ebrima" w:cs="Arial"/>
      <w:b/>
      <w:bCs/>
      <w:kern w:val="32"/>
      <w:sz w:val="24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umla.internal\public\OfficeMallar\Word,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63BD-7125-4B01-8785-85FE989E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Word, mall</Template>
  <TotalTime>0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2017-06-02T11:17:00Z</dcterms:created>
  <dcterms:modified xsi:type="dcterms:W3CDTF">2017-06-02T11:20:00Z</dcterms:modified>
</cp:coreProperties>
</file>